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2A774" w14:textId="5AE8DD80" w:rsidR="00EF6A62" w:rsidRPr="005A520B" w:rsidRDefault="00EF6A62" w:rsidP="00EF6A62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>3GPP TSG RAN WG1 #106-e</w:t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Pr="005A520B">
        <w:rPr>
          <w:rFonts w:ascii="Arial" w:hAnsi="Arial" w:cs="Arial"/>
          <w:b/>
          <w:bCs/>
          <w:sz w:val="28"/>
          <w:szCs w:val="28"/>
        </w:rPr>
        <w:tab/>
        <w:t>R1-</w:t>
      </w:r>
      <w:r w:rsidR="00F60CDF" w:rsidRPr="00F60CDF">
        <w:rPr>
          <w:rFonts w:ascii="Arial" w:hAnsi="Arial" w:cs="Arial"/>
          <w:b/>
          <w:bCs/>
          <w:sz w:val="28"/>
          <w:szCs w:val="28"/>
        </w:rPr>
        <w:t>2107398</w:t>
      </w:r>
    </w:p>
    <w:p w14:paraId="71CEEE8B" w14:textId="77777777" w:rsidR="00EF6A62" w:rsidRPr="005A520B" w:rsidRDefault="00EF6A62" w:rsidP="00EF6A62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 xml:space="preserve">e-Meeting, </w:t>
      </w:r>
      <w:r w:rsidRPr="005A520B">
        <w:rPr>
          <w:rFonts w:ascii="Arial" w:hAnsi="Arial" w:cs="Arial"/>
          <w:b/>
          <w:bCs/>
          <w:sz w:val="28"/>
          <w:szCs w:val="28"/>
          <w:lang w:eastAsia="zh-CN"/>
        </w:rPr>
        <w:t>August 16th – 27th, 2021</w:t>
      </w:r>
    </w:p>
    <w:p w14:paraId="573803A4" w14:textId="77777777" w:rsidR="00D00637" w:rsidRPr="00EF6A62" w:rsidRDefault="00D00637" w:rsidP="00D00637">
      <w:pPr>
        <w:rPr>
          <w:rFonts w:ascii="Arial" w:hAnsi="Arial" w:cs="Arial"/>
          <w:b/>
          <w:bCs/>
          <w:sz w:val="22"/>
        </w:rPr>
      </w:pPr>
    </w:p>
    <w:p w14:paraId="19ACFC2E" w14:textId="78925B4B" w:rsidR="004607C3" w:rsidRPr="00EF6A62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EF6A62">
        <w:rPr>
          <w:rFonts w:ascii="Arial" w:hAnsi="Arial" w:cs="Arial"/>
          <w:b/>
          <w:sz w:val="22"/>
          <w:szCs w:val="22"/>
        </w:rPr>
        <w:t>Agenda item</w:t>
      </w:r>
      <w:r w:rsidR="004607C3" w:rsidRPr="00EF6A62">
        <w:rPr>
          <w:rFonts w:ascii="Arial" w:hAnsi="Arial" w:cs="Arial"/>
          <w:b/>
          <w:sz w:val="22"/>
          <w:szCs w:val="22"/>
        </w:rPr>
        <w:t>:</w:t>
      </w:r>
      <w:r w:rsidR="004607C3" w:rsidRPr="00EF6A62">
        <w:rPr>
          <w:rFonts w:ascii="Arial" w:hAnsi="Arial" w:cs="Arial"/>
          <w:b/>
          <w:sz w:val="22"/>
          <w:szCs w:val="22"/>
        </w:rPr>
        <w:tab/>
      </w:r>
      <w:r w:rsidR="00D0301B" w:rsidRPr="00EF6A62">
        <w:rPr>
          <w:rFonts w:ascii="Arial" w:hAnsi="Arial" w:cs="Arial"/>
          <w:sz w:val="22"/>
          <w:szCs w:val="22"/>
        </w:rPr>
        <w:t>8</w:t>
      </w:r>
      <w:r w:rsidR="007E7540" w:rsidRPr="00EF6A62">
        <w:rPr>
          <w:rFonts w:ascii="Arial" w:hAnsi="Arial" w:cs="Arial"/>
          <w:sz w:val="22"/>
          <w:szCs w:val="22"/>
        </w:rPr>
        <w:t>.</w:t>
      </w:r>
      <w:r w:rsidR="00D0301B" w:rsidRPr="00EF6A62">
        <w:rPr>
          <w:rFonts w:ascii="Arial" w:hAnsi="Arial" w:cs="Arial"/>
          <w:sz w:val="22"/>
          <w:szCs w:val="22"/>
        </w:rPr>
        <w:t>3.</w:t>
      </w:r>
      <w:r w:rsidR="005C7245" w:rsidRPr="00EF6A62">
        <w:rPr>
          <w:rFonts w:ascii="Arial" w:hAnsi="Arial" w:cs="Arial"/>
          <w:sz w:val="22"/>
          <w:szCs w:val="22"/>
        </w:rPr>
        <w:t>1</w:t>
      </w:r>
      <w:r w:rsidR="00D0301B" w:rsidRPr="00EF6A62">
        <w:rPr>
          <w:rFonts w:ascii="Arial" w:hAnsi="Arial" w:cs="Arial" w:hint="eastAsia"/>
          <w:sz w:val="22"/>
          <w:szCs w:val="22"/>
          <w:lang w:eastAsia="zh-CN"/>
        </w:rPr>
        <w:t>.</w:t>
      </w:r>
      <w:r w:rsidR="00D0301B" w:rsidRPr="00EF6A62">
        <w:rPr>
          <w:rFonts w:ascii="Arial" w:hAnsi="Arial" w:cs="Arial"/>
          <w:sz w:val="22"/>
          <w:szCs w:val="22"/>
          <w:lang w:eastAsia="zh-CN"/>
        </w:rPr>
        <w:t>2</w:t>
      </w:r>
      <w:r w:rsidR="00DD1DE9" w:rsidRPr="00EF6A62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1C53405D" w14:textId="3D5C2EF6" w:rsidR="005D20F1" w:rsidRPr="00EF6A62" w:rsidRDefault="005D20F1" w:rsidP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F6A62">
        <w:rPr>
          <w:rFonts w:ascii="Arial" w:hAnsi="Arial" w:cs="Arial"/>
          <w:b/>
          <w:sz w:val="22"/>
          <w:szCs w:val="22"/>
        </w:rPr>
        <w:t>Title:</w:t>
      </w:r>
      <w:r w:rsidRPr="00EF6A62">
        <w:rPr>
          <w:rFonts w:ascii="Arial" w:hAnsi="Arial" w:cs="Arial"/>
          <w:b/>
          <w:sz w:val="22"/>
          <w:szCs w:val="22"/>
        </w:rPr>
        <w:tab/>
      </w:r>
      <w:r w:rsidR="007C1A82" w:rsidRPr="00EF6A62">
        <w:rPr>
          <w:rFonts w:ascii="Arial" w:hAnsi="Arial" w:cs="Arial"/>
          <w:bCs/>
          <w:sz w:val="22"/>
          <w:szCs w:val="22"/>
        </w:rPr>
        <w:t>Discussion on CSI fee</w:t>
      </w:r>
      <w:r w:rsidR="00A550A0" w:rsidRPr="00EF6A62">
        <w:rPr>
          <w:rFonts w:ascii="Arial" w:hAnsi="Arial" w:cs="Arial" w:hint="eastAsia"/>
          <w:bCs/>
          <w:sz w:val="22"/>
          <w:szCs w:val="22"/>
          <w:lang w:eastAsia="zh-CN"/>
        </w:rPr>
        <w:t>d</w:t>
      </w:r>
      <w:r w:rsidR="007C1A82" w:rsidRPr="00EF6A62">
        <w:rPr>
          <w:rFonts w:ascii="Arial" w:hAnsi="Arial" w:cs="Arial"/>
          <w:bCs/>
          <w:sz w:val="22"/>
          <w:szCs w:val="22"/>
        </w:rPr>
        <w:t>back enhancements for URLLC</w:t>
      </w:r>
    </w:p>
    <w:p w14:paraId="40D8E67C" w14:textId="77777777" w:rsidR="004607C3" w:rsidRPr="00EF6A62" w:rsidRDefault="004607C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F6A62">
        <w:rPr>
          <w:rFonts w:ascii="Arial" w:hAnsi="Arial" w:cs="Arial"/>
          <w:b/>
          <w:sz w:val="22"/>
          <w:szCs w:val="22"/>
        </w:rPr>
        <w:t>Source:</w:t>
      </w:r>
      <w:r w:rsidRPr="00EF6A62">
        <w:rPr>
          <w:rFonts w:ascii="Arial" w:hAnsi="Arial" w:cs="Arial"/>
          <w:bCs/>
          <w:sz w:val="22"/>
          <w:szCs w:val="22"/>
        </w:rPr>
        <w:tab/>
      </w:r>
      <w:r w:rsidR="00E75E5F" w:rsidRPr="00EF6A62">
        <w:rPr>
          <w:rFonts w:ascii="Arial" w:hAnsi="Arial" w:cs="Arial"/>
          <w:bCs/>
          <w:sz w:val="22"/>
          <w:szCs w:val="22"/>
        </w:rPr>
        <w:t>CMCC</w:t>
      </w:r>
    </w:p>
    <w:p w14:paraId="5C0EED73" w14:textId="77777777" w:rsidR="004607C3" w:rsidRPr="00EF6A62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F6A62">
        <w:rPr>
          <w:rFonts w:ascii="Arial" w:hAnsi="Arial" w:cs="Arial"/>
          <w:b/>
          <w:sz w:val="22"/>
          <w:szCs w:val="22"/>
        </w:rPr>
        <w:t>Document for</w:t>
      </w:r>
      <w:r w:rsidR="004607C3" w:rsidRPr="00EF6A62">
        <w:rPr>
          <w:rFonts w:ascii="Arial" w:hAnsi="Arial" w:cs="Arial"/>
          <w:b/>
          <w:sz w:val="22"/>
          <w:szCs w:val="22"/>
        </w:rPr>
        <w:t>:</w:t>
      </w:r>
      <w:r w:rsidR="004607C3" w:rsidRPr="00EF6A62">
        <w:rPr>
          <w:rFonts w:ascii="Arial" w:hAnsi="Arial" w:cs="Arial"/>
          <w:bCs/>
          <w:sz w:val="22"/>
          <w:szCs w:val="22"/>
        </w:rPr>
        <w:tab/>
      </w:r>
      <w:r w:rsidR="00E75E5F" w:rsidRPr="00EF6A62">
        <w:rPr>
          <w:rFonts w:ascii="Arial" w:hAnsi="Arial" w:cs="Arial"/>
          <w:bCs/>
          <w:sz w:val="22"/>
          <w:szCs w:val="22"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0D97D01B" w14:textId="77777777" w:rsidR="00D23400" w:rsidRDefault="00C47EFD" w:rsidP="007E7540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</w:t>
      </w:r>
      <w:r w:rsidR="007E7540" w:rsidRPr="007E7540">
        <w:rPr>
          <w:sz w:val="24"/>
          <w:szCs w:val="24"/>
          <w:lang w:eastAsia="zh-CN"/>
        </w:rPr>
        <w:t xml:space="preserve"> RAN</w:t>
      </w:r>
      <w:r>
        <w:rPr>
          <w:sz w:val="24"/>
          <w:szCs w:val="24"/>
          <w:lang w:eastAsia="zh-CN"/>
        </w:rPr>
        <w:t>1</w:t>
      </w:r>
      <w:r w:rsidR="007E7540" w:rsidRPr="007E7540">
        <w:rPr>
          <w:sz w:val="24"/>
          <w:szCs w:val="24"/>
          <w:lang w:eastAsia="zh-CN"/>
        </w:rPr>
        <w:t>#</w:t>
      </w:r>
      <w:r>
        <w:rPr>
          <w:sz w:val="24"/>
          <w:szCs w:val="24"/>
          <w:lang w:eastAsia="zh-CN"/>
        </w:rPr>
        <w:t>10</w:t>
      </w:r>
      <w:r w:rsidR="00D23400">
        <w:rPr>
          <w:sz w:val="24"/>
          <w:szCs w:val="24"/>
          <w:lang w:eastAsia="zh-CN"/>
        </w:rPr>
        <w:t>5</w:t>
      </w:r>
      <w:r w:rsidR="007E7540" w:rsidRPr="007E7540">
        <w:rPr>
          <w:sz w:val="24"/>
          <w:szCs w:val="24"/>
          <w:lang w:eastAsia="zh-CN"/>
        </w:rPr>
        <w:t xml:space="preserve">-e meeting, </w:t>
      </w:r>
      <w:r>
        <w:rPr>
          <w:sz w:val="24"/>
          <w:szCs w:val="24"/>
          <w:lang w:eastAsia="zh-CN"/>
        </w:rPr>
        <w:t xml:space="preserve">the agreement on </w:t>
      </w:r>
      <w:r w:rsidR="00D23400">
        <w:rPr>
          <w:rFonts w:hint="eastAsia"/>
          <w:sz w:val="24"/>
          <w:szCs w:val="24"/>
          <w:lang w:eastAsia="zh-CN"/>
        </w:rPr>
        <w:t>reporting</w:t>
      </w:r>
      <w:r w:rsidR="00D23400">
        <w:rPr>
          <w:sz w:val="24"/>
          <w:szCs w:val="24"/>
          <w:lang w:eastAsia="zh-CN"/>
        </w:rPr>
        <w:t xml:space="preserve"> of delta-MCS was nearly reached and then the following RAN plenary meeting provided recommendation on CSI feedback enhancements subject:</w:t>
      </w:r>
    </w:p>
    <w:p w14:paraId="6DDC5F8D" w14:textId="77777777" w:rsidR="00D23400" w:rsidRDefault="00D23400" w:rsidP="00D23400">
      <w:pPr>
        <w:pStyle w:val="af9"/>
        <w:numPr>
          <w:ilvl w:val="0"/>
          <w:numId w:val="19"/>
        </w:numPr>
        <w:spacing w:before="120" w:after="120" w:line="288" w:lineRule="auto"/>
        <w:ind w:firstLineChars="0" w:hanging="357"/>
        <w:contextualSpacing/>
        <w:jc w:val="both"/>
        <w:rPr>
          <w:rFonts w:cs="Times"/>
          <w:i/>
          <w:color w:val="000000" w:themeColor="text1"/>
          <w:lang w:eastAsia="zh-CN"/>
        </w:rPr>
      </w:pPr>
      <w:r>
        <w:rPr>
          <w:rFonts w:cs="Times"/>
          <w:b/>
          <w:color w:val="000000" w:themeColor="text1"/>
          <w:lang w:eastAsia="zh-CN"/>
        </w:rPr>
        <w:t>Revised Recommendation1</w:t>
      </w:r>
      <w:r>
        <w:rPr>
          <w:rFonts w:cs="Times"/>
          <w:color w:val="000000" w:themeColor="text1"/>
          <w:lang w:eastAsia="zh-CN"/>
        </w:rPr>
        <w:t xml:space="preserve">: Provide the following RAN guidance on </w:t>
      </w:r>
      <w:r>
        <w:rPr>
          <w:rFonts w:cs="Times"/>
          <w:i/>
          <w:color w:val="000000" w:themeColor="text1"/>
          <w:lang w:eastAsia="zh-CN"/>
        </w:rPr>
        <w:t>CSI feedback enhancement [RAN1]</w:t>
      </w:r>
    </w:p>
    <w:p w14:paraId="3A4A900C" w14:textId="77777777" w:rsidR="00D23400" w:rsidRDefault="00D23400" w:rsidP="00D23400">
      <w:pPr>
        <w:pStyle w:val="af9"/>
        <w:numPr>
          <w:ilvl w:val="1"/>
          <w:numId w:val="19"/>
        </w:numPr>
        <w:spacing w:before="120" w:after="120" w:line="288" w:lineRule="auto"/>
        <w:ind w:firstLineChars="0" w:hanging="357"/>
        <w:contextualSpacing/>
        <w:jc w:val="both"/>
        <w:rPr>
          <w:rFonts w:cs="Times"/>
          <w:i/>
          <w:color w:val="000000" w:themeColor="text1"/>
          <w:lang w:eastAsia="zh-CN"/>
        </w:rPr>
      </w:pPr>
      <w:r>
        <w:rPr>
          <w:rFonts w:cs="Times"/>
          <w:color w:val="000000" w:themeColor="text1"/>
          <w:lang w:eastAsia="zh-CN"/>
        </w:rPr>
        <w:t>Focus subsequent working group discussions on the schemes proposed in RP-211297.</w:t>
      </w:r>
    </w:p>
    <w:p w14:paraId="5E2C8AF9" w14:textId="2F3E0E7B" w:rsidR="00D23400" w:rsidRDefault="00D23400" w:rsidP="007E7540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And the proposal in RP-211297 was:</w:t>
      </w:r>
    </w:p>
    <w:p w14:paraId="3B4798A6" w14:textId="77777777" w:rsidR="00D23400" w:rsidRPr="00F2730A" w:rsidRDefault="00D23400" w:rsidP="00D23400">
      <w:pPr>
        <w:rPr>
          <w:b/>
          <w:bCs/>
          <w:i/>
          <w:iCs/>
        </w:rPr>
      </w:pPr>
      <w:r w:rsidRPr="00F2730A">
        <w:rPr>
          <w:b/>
          <w:bCs/>
          <w:i/>
          <w:iCs/>
        </w:rPr>
        <w:t>Proposal:</w:t>
      </w:r>
      <w:r>
        <w:rPr>
          <w:b/>
          <w:bCs/>
          <w:i/>
          <w:iCs/>
        </w:rPr>
        <w:t xml:space="preserve"> RAN confirms the following as a guidance to RAN1 for CSI enhancement in Enhanced URLLC/IIoT WI</w:t>
      </w:r>
      <w:r w:rsidRPr="00F2730A">
        <w:rPr>
          <w:b/>
          <w:bCs/>
          <w:i/>
          <w:iCs/>
        </w:rPr>
        <w:t>:</w:t>
      </w:r>
    </w:p>
    <w:p w14:paraId="44B7FD4F" w14:textId="77777777" w:rsidR="00D23400" w:rsidRPr="00C82061" w:rsidRDefault="00D23400" w:rsidP="00D23400">
      <w:pPr>
        <w:rPr>
          <w:b/>
          <w:bCs/>
          <w:i/>
          <w:iCs/>
        </w:rPr>
      </w:pPr>
      <w:r w:rsidRPr="00C82061">
        <w:rPr>
          <w:b/>
          <w:bCs/>
          <w:i/>
          <w:iCs/>
        </w:rPr>
        <w:t>RAN1 to further investigate the following for CSI enhancements for IIoT/URLLC:</w:t>
      </w:r>
    </w:p>
    <w:p w14:paraId="617D93D8" w14:textId="77777777" w:rsidR="00D23400" w:rsidRPr="00C82061" w:rsidRDefault="00D23400" w:rsidP="00D23400">
      <w:pPr>
        <w:pStyle w:val="af9"/>
        <w:widowControl w:val="0"/>
        <w:numPr>
          <w:ilvl w:val="0"/>
          <w:numId w:val="16"/>
        </w:numPr>
        <w:spacing w:line="252" w:lineRule="auto"/>
        <w:ind w:firstLineChars="0"/>
        <w:jc w:val="both"/>
        <w:rPr>
          <w:b/>
          <w:bCs/>
          <w:i/>
          <w:iCs/>
        </w:rPr>
      </w:pPr>
      <w:r w:rsidRPr="00C82061">
        <w:rPr>
          <w:b/>
          <w:bCs/>
          <w:i/>
          <w:iCs/>
        </w:rPr>
        <w:t xml:space="preserve">Increasing </w:t>
      </w:r>
      <w:r>
        <w:rPr>
          <w:b/>
          <w:bCs/>
          <w:i/>
          <w:iCs/>
        </w:rPr>
        <w:t>the number of bits used for</w:t>
      </w:r>
      <w:r w:rsidRPr="00C8206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the reported </w:t>
      </w:r>
      <w:r w:rsidRPr="00C82061">
        <w:rPr>
          <w:b/>
          <w:bCs/>
          <w:i/>
          <w:iCs/>
        </w:rPr>
        <w:t>subband CQI (3-bits differential subband CQI or 4-bits CQI)</w:t>
      </w:r>
    </w:p>
    <w:p w14:paraId="299D9EA3" w14:textId="77777777" w:rsidR="00D23400" w:rsidRPr="00C82061" w:rsidRDefault="00D23400" w:rsidP="00D23400">
      <w:pPr>
        <w:pStyle w:val="af9"/>
        <w:widowControl w:val="0"/>
        <w:numPr>
          <w:ilvl w:val="0"/>
          <w:numId w:val="16"/>
        </w:numPr>
        <w:spacing w:line="252" w:lineRule="auto"/>
        <w:ind w:firstLineChars="0"/>
        <w:jc w:val="both"/>
        <w:rPr>
          <w:b/>
          <w:bCs/>
          <w:i/>
          <w:iCs/>
        </w:rPr>
      </w:pPr>
      <w:r w:rsidRPr="00C82061">
        <w:rPr>
          <w:b/>
          <w:bCs/>
          <w:i/>
          <w:iCs/>
        </w:rPr>
        <w:t>Reporting of delta-MCS:</w:t>
      </w:r>
    </w:p>
    <w:p w14:paraId="1EDB8C8A" w14:textId="77777777" w:rsidR="00D23400" w:rsidRPr="00C82061" w:rsidRDefault="00D23400" w:rsidP="00D23400">
      <w:pPr>
        <w:pStyle w:val="af9"/>
        <w:widowControl w:val="0"/>
        <w:numPr>
          <w:ilvl w:val="1"/>
          <w:numId w:val="16"/>
        </w:numPr>
        <w:spacing w:line="252" w:lineRule="auto"/>
        <w:ind w:firstLineChars="0"/>
        <w:jc w:val="both"/>
        <w:rPr>
          <w:b/>
          <w:bCs/>
          <w:i/>
          <w:iCs/>
        </w:rPr>
      </w:pPr>
      <w:r w:rsidRPr="00C82061">
        <w:rPr>
          <w:b/>
          <w:bCs/>
          <w:i/>
          <w:iCs/>
        </w:rPr>
        <w:t>Report consists of delta-MCS for a TB received with MCS index I</w:t>
      </w:r>
      <w:r w:rsidRPr="00C82061">
        <w:rPr>
          <w:b/>
          <w:bCs/>
          <w:i/>
          <w:iCs/>
          <w:vertAlign w:val="subscript"/>
        </w:rPr>
        <w:t>MCS</w:t>
      </w:r>
      <w:r w:rsidRPr="00C82061">
        <w:rPr>
          <w:b/>
          <w:bCs/>
          <w:i/>
          <w:iCs/>
        </w:rPr>
        <w:t>:</w:t>
      </w:r>
    </w:p>
    <w:p w14:paraId="67AB3BE2" w14:textId="77777777" w:rsidR="00D23400" w:rsidRPr="00C82061" w:rsidRDefault="00D23400" w:rsidP="00D23400">
      <w:pPr>
        <w:pStyle w:val="af9"/>
        <w:widowControl w:val="0"/>
        <w:numPr>
          <w:ilvl w:val="2"/>
          <w:numId w:val="16"/>
        </w:numPr>
        <w:spacing w:line="252" w:lineRule="auto"/>
        <w:ind w:firstLineChars="0"/>
        <w:jc w:val="both"/>
        <w:rPr>
          <w:b/>
          <w:bCs/>
          <w:i/>
          <w:iCs/>
        </w:rPr>
      </w:pPr>
      <w:r w:rsidRPr="00C82061">
        <w:rPr>
          <w:b/>
          <w:bCs/>
          <w:i/>
          <w:iCs/>
        </w:rPr>
        <w:t>delta-MCS is calculated from the difference between I</w:t>
      </w:r>
      <w:r w:rsidRPr="00C82061">
        <w:rPr>
          <w:b/>
          <w:bCs/>
          <w:i/>
          <w:iCs/>
          <w:vertAlign w:val="subscript"/>
        </w:rPr>
        <w:t>MCS_tgt</w:t>
      </w:r>
      <w:r w:rsidRPr="00C82061">
        <w:rPr>
          <w:b/>
          <w:bCs/>
          <w:i/>
          <w:iCs/>
        </w:rPr>
        <w:t xml:space="preserve"> and I</w:t>
      </w:r>
      <w:r w:rsidRPr="00C82061">
        <w:rPr>
          <w:b/>
          <w:bCs/>
          <w:i/>
          <w:iCs/>
          <w:vertAlign w:val="subscript"/>
        </w:rPr>
        <w:t>MCS</w:t>
      </w:r>
      <w:r w:rsidRPr="00C82061">
        <w:rPr>
          <w:b/>
          <w:bCs/>
          <w:i/>
          <w:iCs/>
        </w:rPr>
        <w:t>, where I</w:t>
      </w:r>
      <w:r w:rsidRPr="00C82061">
        <w:rPr>
          <w:b/>
          <w:bCs/>
          <w:i/>
          <w:iCs/>
          <w:vertAlign w:val="subscript"/>
        </w:rPr>
        <w:t>MCS_tgt</w:t>
      </w:r>
      <w:r w:rsidRPr="00C82061">
        <w:rPr>
          <w:b/>
          <w:bCs/>
          <w:i/>
          <w:iCs/>
        </w:rPr>
        <w:t xml:space="preserve"> is </w:t>
      </w:r>
      <w:r>
        <w:rPr>
          <w:b/>
          <w:bCs/>
          <w:i/>
          <w:iCs/>
        </w:rPr>
        <w:t xml:space="preserve">the </w:t>
      </w:r>
      <w:r w:rsidRPr="00C82061">
        <w:rPr>
          <w:b/>
          <w:bCs/>
          <w:i/>
          <w:iCs/>
        </w:rPr>
        <w:t xml:space="preserve">largest MCS index such that </w:t>
      </w:r>
      <w:r>
        <w:rPr>
          <w:b/>
          <w:bCs/>
          <w:i/>
          <w:iCs/>
        </w:rPr>
        <w:t xml:space="preserve">the </w:t>
      </w:r>
      <w:r w:rsidRPr="00C82061">
        <w:rPr>
          <w:b/>
          <w:bCs/>
          <w:i/>
          <w:iCs/>
        </w:rPr>
        <w:t>estimated BLER for a TB received with this MCS index would be smaller than or equal to a BLER target, and I</w:t>
      </w:r>
      <w:r w:rsidRPr="00C82061">
        <w:rPr>
          <w:b/>
          <w:bCs/>
          <w:i/>
          <w:iCs/>
          <w:vertAlign w:val="subscript"/>
        </w:rPr>
        <w:t>MCS</w:t>
      </w:r>
      <w:r w:rsidRPr="00C82061">
        <w:rPr>
          <w:b/>
          <w:bCs/>
          <w:i/>
          <w:iCs/>
        </w:rPr>
        <w:t xml:space="preserve"> is the MCS index of the received TB.</w:t>
      </w:r>
    </w:p>
    <w:p w14:paraId="43B9FA44" w14:textId="69A06C94" w:rsidR="00EC64FC" w:rsidRPr="007E7540" w:rsidRDefault="00D0301B" w:rsidP="00D0301B">
      <w:pPr>
        <w:widowControl w:val="0"/>
        <w:adjustRightInd w:val="0"/>
        <w:snapToGrid w:val="0"/>
        <w:spacing w:beforeLines="150" w:before="360" w:line="288" w:lineRule="auto"/>
        <w:jc w:val="both"/>
        <w:rPr>
          <w:rFonts w:eastAsia="宋体"/>
          <w:kern w:val="2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</w:t>
      </w:r>
      <w:r w:rsidR="007E7540" w:rsidRPr="007E7540">
        <w:rPr>
          <w:sz w:val="24"/>
          <w:szCs w:val="24"/>
          <w:lang w:eastAsia="zh-CN"/>
        </w:rPr>
        <w:t xml:space="preserve">e’d like to discuss our </w:t>
      </w:r>
      <w:r>
        <w:rPr>
          <w:sz w:val="24"/>
          <w:szCs w:val="24"/>
          <w:lang w:eastAsia="zh-CN"/>
        </w:rPr>
        <w:t xml:space="preserve">view </w:t>
      </w:r>
      <w:r w:rsidR="007E7540" w:rsidRPr="007E7540">
        <w:rPr>
          <w:sz w:val="24"/>
          <w:szCs w:val="24"/>
          <w:lang w:eastAsia="zh-CN"/>
        </w:rPr>
        <w:t xml:space="preserve">on </w:t>
      </w:r>
      <w:r w:rsidR="00F945C8">
        <w:rPr>
          <w:sz w:val="24"/>
          <w:szCs w:val="24"/>
          <w:lang w:eastAsia="zh-CN"/>
        </w:rPr>
        <w:t>delta-MCS</w:t>
      </w:r>
      <w:r>
        <w:rPr>
          <w:sz w:val="24"/>
          <w:szCs w:val="24"/>
          <w:lang w:eastAsia="zh-CN"/>
        </w:rPr>
        <w:t>.</w:t>
      </w:r>
    </w:p>
    <w:p w14:paraId="50C2CB02" w14:textId="4A509135" w:rsidR="00EC64FC" w:rsidRPr="00EC64FC" w:rsidRDefault="00F945C8" w:rsidP="00F945C8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 xml:space="preserve">Application </w:t>
      </w:r>
      <w:r w:rsidR="00074D73">
        <w:rPr>
          <w:rFonts w:eastAsia="Batang" w:cs="Arial"/>
          <w:sz w:val="28"/>
          <w:szCs w:val="28"/>
          <w:lang w:eastAsia="ko-KR"/>
        </w:rPr>
        <w:t xml:space="preserve">outlook </w:t>
      </w:r>
      <w:r>
        <w:rPr>
          <w:rFonts w:eastAsia="Batang" w:cs="Arial"/>
          <w:sz w:val="28"/>
          <w:szCs w:val="28"/>
          <w:lang w:eastAsia="ko-KR"/>
        </w:rPr>
        <w:t>of delta-MCS in CMCC’s uRLLC scenarios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78C0AE00" w14:textId="77777777" w:rsidR="00074D73" w:rsidRDefault="00BD7478" w:rsidP="000E1B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 general goal in URLLC scenario is to provide a more reliable transmission to enterprise/factory customers while maintaining a reasonable radio resource efficiency. </w:t>
      </w:r>
      <w:r w:rsidR="004E01B5">
        <w:rPr>
          <w:sz w:val="24"/>
          <w:szCs w:val="24"/>
          <w:lang w:eastAsia="zh-CN"/>
        </w:rPr>
        <w:t xml:space="preserve">In CMCC’s business practice, </w:t>
      </w:r>
      <w:proofErr w:type="gramStart"/>
      <w:r w:rsidR="004E01B5" w:rsidRPr="004E01B5">
        <w:rPr>
          <w:sz w:val="24"/>
          <w:szCs w:val="24"/>
          <w:lang w:eastAsia="zh-CN"/>
        </w:rPr>
        <w:t>The</w:t>
      </w:r>
      <w:proofErr w:type="gramEnd"/>
      <w:r w:rsidR="004E01B5" w:rsidRPr="004E01B5">
        <w:rPr>
          <w:sz w:val="24"/>
          <w:szCs w:val="24"/>
          <w:lang w:eastAsia="zh-CN"/>
        </w:rPr>
        <w:t xml:space="preserve"> uRLLC functionalities are turned on specifically for toB users with business contract signed, so their applications (radio bearers) are of the most important and high priority</w:t>
      </w:r>
      <w:r w:rsidR="004E01B5">
        <w:rPr>
          <w:sz w:val="24"/>
          <w:szCs w:val="24"/>
          <w:lang w:eastAsia="zh-CN"/>
        </w:rPr>
        <w:t xml:space="preserve">. Moreover, </w:t>
      </w:r>
      <w:r w:rsidR="00074D73" w:rsidRPr="004E01B5">
        <w:rPr>
          <w:sz w:val="24"/>
          <w:szCs w:val="24"/>
          <w:lang w:eastAsia="zh-CN"/>
        </w:rPr>
        <w:t>most</w:t>
      </w:r>
      <w:r w:rsidR="004E01B5" w:rsidRPr="004E01B5">
        <w:rPr>
          <w:sz w:val="24"/>
          <w:szCs w:val="24"/>
          <w:lang w:eastAsia="zh-CN"/>
        </w:rPr>
        <w:t xml:space="preserve"> of the contracts are factory automation where micro gNBs are served dedicatedly and interference with macro gNBs is eliminated with engineering optimisation.</w:t>
      </w:r>
      <w:r w:rsidR="004E01B5">
        <w:rPr>
          <w:sz w:val="24"/>
          <w:szCs w:val="24"/>
          <w:lang w:eastAsia="zh-CN"/>
        </w:rPr>
        <w:t xml:space="preserve"> </w:t>
      </w:r>
    </w:p>
    <w:p w14:paraId="0C07DAD0" w14:textId="7080B4E5" w:rsidR="004E01B5" w:rsidRDefault="004E01B5" w:rsidP="000E1B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the above reality</w:t>
      </w:r>
      <w:r w:rsidR="00074D73">
        <w:rPr>
          <w:sz w:val="24"/>
          <w:szCs w:val="24"/>
          <w:lang w:eastAsia="zh-CN"/>
        </w:rPr>
        <w:t xml:space="preserve"> in mind</w:t>
      </w:r>
      <w:r>
        <w:rPr>
          <w:sz w:val="24"/>
          <w:szCs w:val="24"/>
          <w:lang w:eastAsia="zh-CN"/>
        </w:rPr>
        <w:t>,</w:t>
      </w:r>
      <w:r w:rsidR="00074D73">
        <w:rPr>
          <w:sz w:val="24"/>
          <w:szCs w:val="24"/>
          <w:lang w:eastAsia="zh-CN"/>
        </w:rPr>
        <w:t xml:space="preserve"> we</w:t>
      </w:r>
      <w:r>
        <w:rPr>
          <w:sz w:val="24"/>
          <w:szCs w:val="24"/>
          <w:lang w:eastAsia="zh-CN"/>
        </w:rPr>
        <w:t xml:space="preserve"> </w:t>
      </w:r>
      <w:r w:rsidR="00074D73">
        <w:rPr>
          <w:sz w:val="24"/>
          <w:szCs w:val="24"/>
          <w:lang w:eastAsia="zh-CN"/>
        </w:rPr>
        <w:t>are setting up the environment where t</w:t>
      </w:r>
      <w:r>
        <w:rPr>
          <w:sz w:val="24"/>
          <w:szCs w:val="24"/>
          <w:lang w:eastAsia="zh-CN"/>
        </w:rPr>
        <w:t xml:space="preserve">he radio resources </w:t>
      </w:r>
      <w:r w:rsidR="00074D73">
        <w:rPr>
          <w:sz w:val="24"/>
          <w:szCs w:val="24"/>
          <w:lang w:eastAsia="zh-CN"/>
        </w:rPr>
        <w:t xml:space="preserve">are not quite limited. </w:t>
      </w:r>
      <w:r w:rsidR="00766E00">
        <w:rPr>
          <w:sz w:val="24"/>
          <w:szCs w:val="24"/>
          <w:lang w:eastAsia="zh-CN"/>
        </w:rPr>
        <w:t xml:space="preserve">Currently, we turn on </w:t>
      </w:r>
      <w:r w:rsidR="00EC58E3">
        <w:rPr>
          <w:sz w:val="24"/>
          <w:szCs w:val="24"/>
          <w:lang w:eastAsia="zh-CN"/>
        </w:rPr>
        <w:t>low BLER</w:t>
      </w:r>
      <w:r w:rsidR="00766E00">
        <w:rPr>
          <w:sz w:val="24"/>
          <w:szCs w:val="24"/>
          <w:lang w:eastAsia="zh-CN"/>
        </w:rPr>
        <w:t xml:space="preserve"> feature (</w:t>
      </w:r>
      <w:r w:rsidR="00766E00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>mcs-Table</w:t>
      </w:r>
      <w:r w:rsidR="00EC58E3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 xml:space="preserve"> </w:t>
      </w:r>
      <w:r w:rsidR="00766E00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>=</w:t>
      </w:r>
      <w:r w:rsidR="00EC58E3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 xml:space="preserve"> </w:t>
      </w:r>
      <w:r w:rsidR="00766E00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>qam64LowSE</w:t>
      </w:r>
      <w:r w:rsidR="00EC58E3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 xml:space="preserve">, </w:t>
      </w:r>
      <w:r w:rsidR="00EC58E3" w:rsidRPr="00EC58E3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>cqi-Table</w:t>
      </w:r>
      <w:r w:rsidR="00EC58E3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 xml:space="preserve"> </w:t>
      </w:r>
      <w:r w:rsidR="00EC58E3" w:rsidRPr="00EC58E3">
        <w:rPr>
          <w:rFonts w:ascii="Courier New" w:hAnsi="Courier New" w:cs="Courier New"/>
          <w:color w:val="000000"/>
          <w:sz w:val="16"/>
          <w:szCs w:val="16"/>
          <w:shd w:val="clear" w:color="auto" w:fill="E6E6E6"/>
        </w:rPr>
        <w:t>= table3</w:t>
      </w:r>
      <w:r w:rsidR="00766E00" w:rsidRPr="00766E00">
        <w:rPr>
          <w:sz w:val="24"/>
          <w:szCs w:val="24"/>
          <w:lang w:eastAsia="zh-CN"/>
        </w:rPr>
        <w:t>)</w:t>
      </w:r>
      <w:r w:rsidR="00766E00">
        <w:rPr>
          <w:sz w:val="24"/>
          <w:szCs w:val="24"/>
          <w:lang w:eastAsia="zh-CN"/>
        </w:rPr>
        <w:t xml:space="preserve"> when needed and it can work</w:t>
      </w:r>
      <w:r w:rsidR="00EC58E3">
        <w:rPr>
          <w:sz w:val="24"/>
          <w:szCs w:val="24"/>
          <w:lang w:eastAsia="zh-CN"/>
        </w:rPr>
        <w:t>.</w:t>
      </w:r>
      <w:r w:rsidR="00766E00">
        <w:rPr>
          <w:sz w:val="24"/>
          <w:szCs w:val="24"/>
          <w:lang w:eastAsia="zh-CN"/>
        </w:rPr>
        <w:t xml:space="preserve"> </w:t>
      </w:r>
      <w:r w:rsidR="00EC58E3">
        <w:rPr>
          <w:sz w:val="24"/>
          <w:szCs w:val="24"/>
          <w:lang w:eastAsia="zh-CN"/>
        </w:rPr>
        <w:t>A</w:t>
      </w:r>
      <w:r w:rsidR="00766E00">
        <w:rPr>
          <w:sz w:val="24"/>
          <w:szCs w:val="24"/>
          <w:lang w:eastAsia="zh-CN"/>
        </w:rPr>
        <w:t xml:space="preserve">pplying an extra delta-MCS may help with spectrum efficiency </w:t>
      </w:r>
      <w:r w:rsidR="00AE212B">
        <w:rPr>
          <w:sz w:val="24"/>
          <w:szCs w:val="24"/>
          <w:lang w:eastAsia="zh-CN"/>
        </w:rPr>
        <w:t xml:space="preserve">but is not our main concern. </w:t>
      </w:r>
      <w:r w:rsidR="00846A3A">
        <w:rPr>
          <w:sz w:val="24"/>
          <w:szCs w:val="24"/>
          <w:lang w:eastAsia="zh-CN"/>
        </w:rPr>
        <w:t>Having said this, we are supportive to this feature.</w:t>
      </w:r>
    </w:p>
    <w:p w14:paraId="2C94BA75" w14:textId="0D285AD2" w:rsidR="00AE212B" w:rsidRPr="00EC64FC" w:rsidRDefault="00AE212B" w:rsidP="00AE212B">
      <w:pPr>
        <w:pStyle w:val="1"/>
        <w:keepLines/>
        <w:numPr>
          <w:ilvl w:val="0"/>
          <w:numId w:val="5"/>
        </w:numPr>
        <w:tabs>
          <w:tab w:val="num" w:pos="360"/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 xml:space="preserve">UE </w:t>
      </w:r>
      <w:r w:rsidR="003A2942">
        <w:rPr>
          <w:rFonts w:eastAsia="Batang" w:cs="Arial"/>
          <w:sz w:val="28"/>
          <w:szCs w:val="28"/>
          <w:lang w:eastAsia="ko-KR"/>
        </w:rPr>
        <w:t>is configured</w:t>
      </w:r>
      <w:r>
        <w:rPr>
          <w:rFonts w:eastAsia="Batang" w:cs="Arial"/>
          <w:sz w:val="28"/>
          <w:szCs w:val="28"/>
          <w:lang w:eastAsia="ko-KR"/>
        </w:rPr>
        <w:t xml:space="preserve"> BLER target via </w:t>
      </w:r>
      <w:r w:rsidR="00F55155">
        <w:rPr>
          <w:rFonts w:eastAsia="Batang" w:cs="Arial"/>
          <w:sz w:val="28"/>
          <w:szCs w:val="28"/>
          <w:lang w:eastAsia="ko-KR"/>
        </w:rPr>
        <w:t>RRC</w:t>
      </w:r>
    </w:p>
    <w:p w14:paraId="50387342" w14:textId="0B81E346" w:rsidR="003D4FE8" w:rsidRDefault="003D4FE8" w:rsidP="00761C97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To provide gNB a good guidance on how much the delta is just about right, gNB and UE must get aligned on the target BLER. Currently this is done via the higher layer </w:t>
      </w:r>
      <w:r>
        <w:rPr>
          <w:i/>
          <w:iCs/>
        </w:rPr>
        <w:t>CSI-ReportConfig</w:t>
      </w:r>
      <w:r>
        <w:rPr>
          <w:sz w:val="24"/>
          <w:szCs w:val="24"/>
          <w:lang w:eastAsia="zh-CN"/>
        </w:rPr>
        <w:t xml:space="preserve"> configuration to a specific CQI table and table 1 or table 2 means 10% target BLER and table 3 means 0.001% target BLER. </w:t>
      </w:r>
    </w:p>
    <w:p w14:paraId="5DC748BF" w14:textId="1F1A0D97" w:rsidR="003D4FE8" w:rsidRDefault="003D4FE8" w:rsidP="00761C97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The current mechanism assumes the data services require either “normal” service with 10% iBLER, or typical uRLLC service with very high reliability and low latency so iBLER needs to be very low. There is nothing in between. </w:t>
      </w:r>
    </w:p>
    <w:p w14:paraId="24E1FBB1" w14:textId="50EB451A" w:rsidR="00295849" w:rsidRDefault="003D4FE8" w:rsidP="005646F9">
      <w:pPr>
        <w:spacing w:after="24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Since in Rel-17 we are </w:t>
      </w:r>
      <w:r w:rsidR="005646F9">
        <w:rPr>
          <w:sz w:val="24"/>
          <w:szCs w:val="24"/>
          <w:lang w:eastAsia="zh-CN"/>
        </w:rPr>
        <w:t>letting UE give extra advise and many service requirements are between 10% and 0.001%, we think this is a good opportunity to expand the target BLER granularity</w:t>
      </w:r>
      <w:r w:rsidR="00295849">
        <w:rPr>
          <w:sz w:val="24"/>
          <w:szCs w:val="24"/>
          <w:lang w:eastAsia="zh-CN"/>
        </w:rPr>
        <w:t>. An easy way is to make a per serving cell configuration of target BLER, like thi</w:t>
      </w:r>
      <w:r w:rsidR="00295849">
        <w:rPr>
          <w:rFonts w:hint="eastAsia"/>
          <w:sz w:val="24"/>
          <w:szCs w:val="24"/>
          <w:lang w:eastAsia="zh-CN"/>
        </w:rPr>
        <w:t>s</w:t>
      </w:r>
      <w:r w:rsidR="00295849">
        <w:rPr>
          <w:sz w:val="24"/>
          <w:szCs w:val="24"/>
          <w:lang w:eastAsia="zh-CN"/>
        </w:rPr>
        <w:t>:</w:t>
      </w:r>
    </w:p>
    <w:p w14:paraId="231747D9" w14:textId="51CF8682" w:rsidR="00295849" w:rsidRPr="00E22C95" w:rsidRDefault="00295849" w:rsidP="00295849">
      <w:pPr>
        <w:pStyle w:val="PL"/>
      </w:pPr>
      <w:r>
        <w:t>Target-</w:t>
      </w:r>
      <w:r w:rsidRPr="00295849">
        <w:t>ibler</w:t>
      </w:r>
      <w:r w:rsidRPr="00E22C95">
        <w:t xml:space="preserve">                 </w:t>
      </w:r>
      <w:r w:rsidRPr="0064098F">
        <w:rPr>
          <w:color w:val="993366"/>
        </w:rPr>
        <w:t>ENUMERATED</w:t>
      </w:r>
      <w:r w:rsidRPr="00E22C95">
        <w:t xml:space="preserve"> {</w:t>
      </w:r>
      <w:r>
        <w:t>0.1</w:t>
      </w:r>
      <w:r w:rsidRPr="00E22C95">
        <w:t xml:space="preserve">, </w:t>
      </w:r>
      <w:r>
        <w:t>0.05</w:t>
      </w:r>
      <w:r w:rsidRPr="00E22C95">
        <w:t xml:space="preserve">, </w:t>
      </w:r>
      <w:r>
        <w:t>0.01</w:t>
      </w:r>
      <w:r w:rsidRPr="00E22C95">
        <w:t xml:space="preserve">, </w:t>
      </w:r>
      <w:r>
        <w:t>0.005</w:t>
      </w:r>
      <w:r w:rsidRPr="00E22C95">
        <w:t xml:space="preserve">, </w:t>
      </w:r>
      <w:r>
        <w:t>0.001</w:t>
      </w:r>
      <w:r w:rsidRPr="00E22C95">
        <w:t xml:space="preserve">, </w:t>
      </w:r>
      <w:r>
        <w:t>0.0005</w:t>
      </w:r>
      <w:r w:rsidRPr="00E22C95">
        <w:t xml:space="preserve">, </w:t>
      </w:r>
      <w:r>
        <w:t>0.0001</w:t>
      </w:r>
      <w:r w:rsidR="00EE725E">
        <w:t>, …</w:t>
      </w:r>
      <w:r w:rsidR="00EE725E">
        <w:rPr>
          <w:rFonts w:eastAsiaTheme="minorEastAsia" w:hint="eastAsia"/>
          <w:lang w:eastAsia="zh-CN"/>
        </w:rPr>
        <w:t xml:space="preserve"> </w:t>
      </w:r>
      <w:r>
        <w:t>etc}</w:t>
      </w:r>
      <w:r w:rsidRPr="00E22C95">
        <w:t xml:space="preserve"> </w:t>
      </w:r>
    </w:p>
    <w:p w14:paraId="1A03C1BF" w14:textId="213ECF31" w:rsidR="00295849" w:rsidRDefault="00EE725E" w:rsidP="00EE725E">
      <w:pPr>
        <w:spacing w:beforeLines="100" w:before="240" w:after="24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However, this form of configuration limits the number of configurable values. Other form of configuration is welcomed, this is just an example. </w:t>
      </w:r>
    </w:p>
    <w:p w14:paraId="613166A6" w14:textId="3ABD1397" w:rsidR="00EE725E" w:rsidRDefault="003A2942" w:rsidP="003A2942">
      <w:pPr>
        <w:spacing w:after="12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Since UE can be configured with a detailed target BLER, we can also consider </w:t>
      </w:r>
      <w:bookmarkStart w:id="0" w:name="_Hlk78986620"/>
      <w:r w:rsidR="00E51E12">
        <w:rPr>
          <w:sz w:val="24"/>
          <w:szCs w:val="24"/>
          <w:lang w:eastAsia="zh-CN"/>
        </w:rPr>
        <w:t>decoupling</w:t>
      </w:r>
      <w:r>
        <w:rPr>
          <w:sz w:val="24"/>
          <w:szCs w:val="24"/>
          <w:lang w:eastAsia="zh-CN"/>
        </w:rPr>
        <w:t xml:space="preserve"> the binding between CQI table and target BLER</w:t>
      </w:r>
      <w:bookmarkEnd w:id="0"/>
      <w:r>
        <w:rPr>
          <w:sz w:val="24"/>
          <w:szCs w:val="24"/>
          <w:lang w:eastAsia="zh-CN"/>
        </w:rPr>
        <w:t xml:space="preserve">. </w:t>
      </w:r>
      <w:proofErr w:type="gramStart"/>
      <w:r>
        <w:rPr>
          <w:sz w:val="24"/>
          <w:szCs w:val="24"/>
          <w:lang w:eastAsia="zh-CN"/>
        </w:rPr>
        <w:t>i.e.</w:t>
      </w:r>
      <w:proofErr w:type="gramEnd"/>
      <w:r>
        <w:rPr>
          <w:sz w:val="24"/>
          <w:szCs w:val="24"/>
          <w:lang w:eastAsia="zh-CN"/>
        </w:rPr>
        <w:t xml:space="preserve"> the cqi-table in </w:t>
      </w:r>
      <w:r>
        <w:rPr>
          <w:i/>
          <w:iCs/>
        </w:rPr>
        <w:t xml:space="preserve">CSI-ReportConfig </w:t>
      </w:r>
      <w:r w:rsidRPr="003A2942">
        <w:rPr>
          <w:sz w:val="24"/>
          <w:szCs w:val="24"/>
          <w:lang w:eastAsia="zh-CN"/>
        </w:rPr>
        <w:t>may not be needed anymore.</w:t>
      </w:r>
    </w:p>
    <w:p w14:paraId="5D092079" w14:textId="5AB309F8" w:rsidR="003A2942" w:rsidRPr="003A2942" w:rsidRDefault="003A2942" w:rsidP="003A2942">
      <w:pPr>
        <w:pStyle w:val="PL"/>
      </w:pPr>
      <w:r w:rsidRPr="003A2942">
        <w:t>cqi-Table                   ENUMERATED {</w:t>
      </w:r>
      <w:bookmarkStart w:id="1" w:name="_Hlk78986522"/>
      <w:r w:rsidRPr="003A2942">
        <w:t>table1</w:t>
      </w:r>
      <w:bookmarkEnd w:id="1"/>
      <w:r w:rsidRPr="003A2942">
        <w:t xml:space="preserve">, table2, table3, spare1}            </w:t>
      </w:r>
    </w:p>
    <w:p w14:paraId="69C87B47" w14:textId="68C971F1" w:rsidR="003A2942" w:rsidRDefault="00031D10" w:rsidP="00E51E12">
      <w:pPr>
        <w:spacing w:beforeLines="100" w:before="240" w:after="24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There is backward compatibility issue if we not longer </w:t>
      </w:r>
      <w:r w:rsidR="00E51E12">
        <w:rPr>
          <w:sz w:val="24"/>
          <w:szCs w:val="24"/>
          <w:lang w:eastAsia="zh-CN"/>
        </w:rPr>
        <w:t>configure this CQI table at all, a simple way is to have it always configured to “</w:t>
      </w:r>
      <w:r w:rsidR="00E51E12" w:rsidRPr="003A2942">
        <w:rPr>
          <w:rFonts w:eastAsia="Times New Roman"/>
          <w:lang w:eastAsia="en-GB"/>
        </w:rPr>
        <w:t>table1</w:t>
      </w:r>
      <w:r w:rsidR="00E51E12">
        <w:rPr>
          <w:sz w:val="24"/>
          <w:szCs w:val="24"/>
          <w:lang w:eastAsia="zh-CN"/>
        </w:rPr>
        <w:t xml:space="preserve">”. </w:t>
      </w:r>
    </w:p>
    <w:p w14:paraId="4510AA0D" w14:textId="6E323E15" w:rsidR="00C7073A" w:rsidRDefault="00C7073A" w:rsidP="00C7073A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7C1EF1">
        <w:rPr>
          <w:b/>
          <w:bCs/>
          <w:i/>
          <w:sz w:val="24"/>
          <w:szCs w:val="24"/>
          <w:u w:val="single"/>
          <w:lang w:eastAsia="zh-CN"/>
        </w:rPr>
        <w:t>1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365673">
        <w:rPr>
          <w:b/>
          <w:bCs/>
          <w:i/>
          <w:sz w:val="24"/>
          <w:szCs w:val="24"/>
          <w:lang w:eastAsia="zh-CN"/>
        </w:rPr>
        <w:t>I</w:t>
      </w:r>
      <w:r w:rsidR="007204BF" w:rsidRPr="00350B40">
        <w:rPr>
          <w:b/>
          <w:bCs/>
          <w:i/>
          <w:sz w:val="24"/>
          <w:szCs w:val="24"/>
          <w:lang w:eastAsia="zh-CN"/>
        </w:rPr>
        <w:t xml:space="preserve">ntroduce </w:t>
      </w:r>
      <w:r w:rsidR="00031D10">
        <w:rPr>
          <w:b/>
          <w:bCs/>
          <w:i/>
          <w:sz w:val="24"/>
          <w:szCs w:val="24"/>
          <w:lang w:eastAsia="zh-CN"/>
        </w:rPr>
        <w:t>a static configured mechanism to UE for target BLER alignment</w:t>
      </w:r>
      <w:r w:rsidR="00777625" w:rsidRPr="00350B40">
        <w:rPr>
          <w:b/>
          <w:bCs/>
          <w:i/>
          <w:sz w:val="24"/>
          <w:szCs w:val="24"/>
          <w:lang w:eastAsia="zh-CN"/>
        </w:rPr>
        <w:t>.</w:t>
      </w:r>
    </w:p>
    <w:p w14:paraId="06FF82E4" w14:textId="3006B2A6" w:rsidR="007204BF" w:rsidRDefault="007204BF" w:rsidP="007204BF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365673">
        <w:rPr>
          <w:b/>
          <w:bCs/>
          <w:i/>
          <w:sz w:val="24"/>
          <w:szCs w:val="24"/>
          <w:lang w:eastAsia="zh-CN"/>
        </w:rPr>
        <w:t>D</w:t>
      </w:r>
      <w:r w:rsidR="00E51E12" w:rsidRPr="00E51E12">
        <w:rPr>
          <w:b/>
          <w:bCs/>
          <w:i/>
          <w:sz w:val="24"/>
          <w:szCs w:val="24"/>
          <w:lang w:eastAsia="zh-CN"/>
        </w:rPr>
        <w:t>ecoupl</w:t>
      </w:r>
      <w:r w:rsidR="00E51E12">
        <w:rPr>
          <w:b/>
          <w:bCs/>
          <w:i/>
          <w:sz w:val="24"/>
          <w:szCs w:val="24"/>
          <w:lang w:eastAsia="zh-CN"/>
        </w:rPr>
        <w:t>e</w:t>
      </w:r>
      <w:r w:rsidR="00E51E12" w:rsidRPr="00E51E12">
        <w:rPr>
          <w:b/>
          <w:bCs/>
          <w:i/>
          <w:sz w:val="24"/>
          <w:szCs w:val="24"/>
          <w:lang w:eastAsia="zh-CN"/>
        </w:rPr>
        <w:t xml:space="preserve"> the binding between CQI table and target BLER</w:t>
      </w:r>
      <w:r w:rsidRPr="00350B40">
        <w:rPr>
          <w:b/>
          <w:bCs/>
          <w:i/>
          <w:sz w:val="24"/>
          <w:szCs w:val="24"/>
          <w:lang w:eastAsia="zh-CN"/>
        </w:rPr>
        <w:t>.</w:t>
      </w:r>
    </w:p>
    <w:p w14:paraId="61884494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4A33B950" w14:textId="039EED2E" w:rsidR="00E51E12" w:rsidRDefault="00E51E12" w:rsidP="00E51E12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365673">
        <w:rPr>
          <w:b/>
          <w:bCs/>
          <w:i/>
          <w:sz w:val="24"/>
          <w:szCs w:val="24"/>
          <w:lang w:eastAsia="zh-CN"/>
        </w:rPr>
        <w:t>I</w:t>
      </w:r>
      <w:r w:rsidRPr="00350B40">
        <w:rPr>
          <w:b/>
          <w:bCs/>
          <w:i/>
          <w:sz w:val="24"/>
          <w:szCs w:val="24"/>
          <w:lang w:eastAsia="zh-CN"/>
        </w:rPr>
        <w:t xml:space="preserve">ntroduce </w:t>
      </w:r>
      <w:r>
        <w:rPr>
          <w:b/>
          <w:bCs/>
          <w:i/>
          <w:sz w:val="24"/>
          <w:szCs w:val="24"/>
          <w:lang w:eastAsia="zh-CN"/>
        </w:rPr>
        <w:t>a static configured mechanism to UE for target BLER alignment</w:t>
      </w:r>
      <w:r w:rsidRPr="00350B40">
        <w:rPr>
          <w:b/>
          <w:bCs/>
          <w:i/>
          <w:sz w:val="24"/>
          <w:szCs w:val="24"/>
          <w:lang w:eastAsia="zh-CN"/>
        </w:rPr>
        <w:t>.</w:t>
      </w:r>
    </w:p>
    <w:p w14:paraId="3D590635" w14:textId="5B3B1C52" w:rsidR="00E51E12" w:rsidRDefault="00E51E12" w:rsidP="00E51E12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365673">
        <w:rPr>
          <w:b/>
          <w:bCs/>
          <w:i/>
          <w:sz w:val="24"/>
          <w:szCs w:val="24"/>
          <w:lang w:eastAsia="zh-CN"/>
        </w:rPr>
        <w:t>D</w:t>
      </w:r>
      <w:r w:rsidRPr="00E51E12">
        <w:rPr>
          <w:b/>
          <w:bCs/>
          <w:i/>
          <w:sz w:val="24"/>
          <w:szCs w:val="24"/>
          <w:lang w:eastAsia="zh-CN"/>
        </w:rPr>
        <w:t>ecoupl</w:t>
      </w:r>
      <w:r>
        <w:rPr>
          <w:b/>
          <w:bCs/>
          <w:i/>
          <w:sz w:val="24"/>
          <w:szCs w:val="24"/>
          <w:lang w:eastAsia="zh-CN"/>
        </w:rPr>
        <w:t>e</w:t>
      </w:r>
      <w:r w:rsidRPr="00E51E12">
        <w:rPr>
          <w:b/>
          <w:bCs/>
          <w:i/>
          <w:sz w:val="24"/>
          <w:szCs w:val="24"/>
          <w:lang w:eastAsia="zh-CN"/>
        </w:rPr>
        <w:t xml:space="preserve"> the binding between CQI table and target BLER</w:t>
      </w:r>
      <w:r w:rsidRPr="00350B40">
        <w:rPr>
          <w:b/>
          <w:bCs/>
          <w:i/>
          <w:sz w:val="24"/>
          <w:szCs w:val="24"/>
          <w:lang w:eastAsia="zh-CN"/>
        </w:rPr>
        <w:t>.</w:t>
      </w:r>
    </w:p>
    <w:p w14:paraId="549F173A" w14:textId="77777777" w:rsidR="00EC64FC" w:rsidRPr="00EC64FC" w:rsidRDefault="00EC64FC" w:rsidP="00350B4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67D8AD3E" w14:textId="4E685DCD" w:rsidR="005D20F1" w:rsidRPr="00777625" w:rsidRDefault="00101E78" w:rsidP="00101E78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101E78">
        <w:rPr>
          <w:bCs/>
          <w:iCs/>
          <w:sz w:val="22"/>
          <w:szCs w:val="22"/>
        </w:rPr>
        <w:t>R1-210</w:t>
      </w:r>
      <w:r w:rsidR="00E51E12">
        <w:rPr>
          <w:bCs/>
          <w:iCs/>
          <w:sz w:val="22"/>
          <w:szCs w:val="22"/>
        </w:rPr>
        <w:t>5975</w:t>
      </w:r>
      <w:r>
        <w:rPr>
          <w:bCs/>
          <w:iCs/>
          <w:sz w:val="22"/>
          <w:szCs w:val="22"/>
        </w:rPr>
        <w:t xml:space="preserve">, </w:t>
      </w:r>
      <w:r w:rsidR="00E51E12" w:rsidRPr="00E51E12">
        <w:rPr>
          <w:bCs/>
          <w:iCs/>
          <w:sz w:val="22"/>
          <w:szCs w:val="22"/>
        </w:rPr>
        <w:t>Feature lead summary #1 on CSI feedback enhancements for enhanced URLLC/IIoT</w:t>
      </w:r>
      <w:r w:rsidRPr="00101E78">
        <w:rPr>
          <w:bCs/>
          <w:iCs/>
          <w:sz w:val="22"/>
          <w:szCs w:val="22"/>
        </w:rPr>
        <w:t xml:space="preserve"> after RAN1#10</w:t>
      </w:r>
      <w:r w:rsidR="00E51E12">
        <w:rPr>
          <w:bCs/>
          <w:iCs/>
          <w:sz w:val="22"/>
          <w:szCs w:val="22"/>
        </w:rPr>
        <w:t>5</w:t>
      </w:r>
      <w:r w:rsidRPr="00101E78">
        <w:rPr>
          <w:bCs/>
          <w:iCs/>
          <w:sz w:val="22"/>
          <w:szCs w:val="22"/>
        </w:rPr>
        <w:t>-e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F193" w14:textId="77777777" w:rsidR="00927F68" w:rsidRDefault="00927F68">
      <w:r>
        <w:separator/>
      </w:r>
    </w:p>
  </w:endnote>
  <w:endnote w:type="continuationSeparator" w:id="0">
    <w:p w14:paraId="66C83542" w14:textId="77777777" w:rsidR="00927F68" w:rsidRDefault="0092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D815" w14:textId="77777777" w:rsidR="00927F68" w:rsidRDefault="00927F68">
      <w:r>
        <w:separator/>
      </w:r>
    </w:p>
  </w:footnote>
  <w:footnote w:type="continuationSeparator" w:id="0">
    <w:p w14:paraId="66447F5B" w14:textId="77777777" w:rsidR="00927F68" w:rsidRDefault="00927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A262A"/>
    <w:multiLevelType w:val="hybridMultilevel"/>
    <w:tmpl w:val="A2B47A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5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7A0C38"/>
    <w:multiLevelType w:val="hybridMultilevel"/>
    <w:tmpl w:val="00C004E8"/>
    <w:lvl w:ilvl="0" w:tplc="5AE46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A56F29"/>
    <w:multiLevelType w:val="hybridMultilevel"/>
    <w:tmpl w:val="742C4F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13"/>
  </w:num>
  <w:num w:numId="8">
    <w:abstractNumId w:val="5"/>
  </w:num>
  <w:num w:numId="9">
    <w:abstractNumId w:val="7"/>
  </w:num>
  <w:num w:numId="10">
    <w:abstractNumId w:val="15"/>
  </w:num>
  <w:num w:numId="11">
    <w:abstractNumId w:val="17"/>
  </w:num>
  <w:num w:numId="12">
    <w:abstractNumId w:val="9"/>
  </w:num>
  <w:num w:numId="13">
    <w:abstractNumId w:val="11"/>
  </w:num>
  <w:num w:numId="14">
    <w:abstractNumId w:val="12"/>
  </w:num>
  <w:num w:numId="15">
    <w:abstractNumId w:val="18"/>
  </w:num>
  <w:num w:numId="16">
    <w:abstractNumId w:val="16"/>
  </w:num>
  <w:num w:numId="17">
    <w:abstractNumId w:val="0"/>
  </w:num>
  <w:num w:numId="18">
    <w:abstractNumId w:val="10"/>
  </w:num>
  <w:num w:numId="19">
    <w:abstractNumId w:val="2"/>
  </w:num>
  <w:num w:numId="2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47CB"/>
    <w:rsid w:val="000058E8"/>
    <w:rsid w:val="00007C79"/>
    <w:rsid w:val="00010EB2"/>
    <w:rsid w:val="00012389"/>
    <w:rsid w:val="000155D9"/>
    <w:rsid w:val="00017928"/>
    <w:rsid w:val="00024BF2"/>
    <w:rsid w:val="00025222"/>
    <w:rsid w:val="000312CC"/>
    <w:rsid w:val="00031D10"/>
    <w:rsid w:val="000332B6"/>
    <w:rsid w:val="000352F1"/>
    <w:rsid w:val="00040ED3"/>
    <w:rsid w:val="0004411A"/>
    <w:rsid w:val="00050E9D"/>
    <w:rsid w:val="00052FC7"/>
    <w:rsid w:val="000547E8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4D73"/>
    <w:rsid w:val="0007547D"/>
    <w:rsid w:val="000768FC"/>
    <w:rsid w:val="000770FE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D7A"/>
    <w:rsid w:val="000C3D85"/>
    <w:rsid w:val="000C5E83"/>
    <w:rsid w:val="000C6E19"/>
    <w:rsid w:val="000D0573"/>
    <w:rsid w:val="000D706E"/>
    <w:rsid w:val="000D79D9"/>
    <w:rsid w:val="000E018A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1E78"/>
    <w:rsid w:val="00104487"/>
    <w:rsid w:val="00106BA9"/>
    <w:rsid w:val="00107336"/>
    <w:rsid w:val="00113754"/>
    <w:rsid w:val="001466F1"/>
    <w:rsid w:val="00151746"/>
    <w:rsid w:val="00154CBF"/>
    <w:rsid w:val="001553BC"/>
    <w:rsid w:val="00157427"/>
    <w:rsid w:val="00160D9E"/>
    <w:rsid w:val="00162C5B"/>
    <w:rsid w:val="001719D8"/>
    <w:rsid w:val="00174198"/>
    <w:rsid w:val="00176981"/>
    <w:rsid w:val="0018613B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5424"/>
    <w:rsid w:val="00266454"/>
    <w:rsid w:val="00271DFB"/>
    <w:rsid w:val="002723E1"/>
    <w:rsid w:val="00272CA0"/>
    <w:rsid w:val="002739C2"/>
    <w:rsid w:val="00273E89"/>
    <w:rsid w:val="002740BF"/>
    <w:rsid w:val="00280D4F"/>
    <w:rsid w:val="00282A3D"/>
    <w:rsid w:val="002834AC"/>
    <w:rsid w:val="00286114"/>
    <w:rsid w:val="00290737"/>
    <w:rsid w:val="00291067"/>
    <w:rsid w:val="00294BAA"/>
    <w:rsid w:val="00295849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AF7"/>
    <w:rsid w:val="002F6870"/>
    <w:rsid w:val="00306AFC"/>
    <w:rsid w:val="00310FE4"/>
    <w:rsid w:val="00323A23"/>
    <w:rsid w:val="00323D24"/>
    <w:rsid w:val="00323EEE"/>
    <w:rsid w:val="0032534F"/>
    <w:rsid w:val="00326028"/>
    <w:rsid w:val="00332506"/>
    <w:rsid w:val="00344F5E"/>
    <w:rsid w:val="00345450"/>
    <w:rsid w:val="00345EBB"/>
    <w:rsid w:val="0035092A"/>
    <w:rsid w:val="00350B40"/>
    <w:rsid w:val="00352FB6"/>
    <w:rsid w:val="00357E57"/>
    <w:rsid w:val="00362D1E"/>
    <w:rsid w:val="00365673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90166"/>
    <w:rsid w:val="003A2942"/>
    <w:rsid w:val="003A2952"/>
    <w:rsid w:val="003A2EFB"/>
    <w:rsid w:val="003A7F79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D4FE8"/>
    <w:rsid w:val="003E2075"/>
    <w:rsid w:val="003E30F6"/>
    <w:rsid w:val="003E33A2"/>
    <w:rsid w:val="003E3C6E"/>
    <w:rsid w:val="003E3EDB"/>
    <w:rsid w:val="003E587B"/>
    <w:rsid w:val="003E6227"/>
    <w:rsid w:val="003E6643"/>
    <w:rsid w:val="003F0CE3"/>
    <w:rsid w:val="003F3D18"/>
    <w:rsid w:val="00400BB1"/>
    <w:rsid w:val="00412347"/>
    <w:rsid w:val="0041339A"/>
    <w:rsid w:val="004207D4"/>
    <w:rsid w:val="004210CF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77205"/>
    <w:rsid w:val="00477D92"/>
    <w:rsid w:val="004859DB"/>
    <w:rsid w:val="004863E0"/>
    <w:rsid w:val="004956E9"/>
    <w:rsid w:val="00497C3D"/>
    <w:rsid w:val="004A1847"/>
    <w:rsid w:val="004A456D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E01B5"/>
    <w:rsid w:val="004E01C9"/>
    <w:rsid w:val="004E22E8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40C83"/>
    <w:rsid w:val="005451EB"/>
    <w:rsid w:val="005467F2"/>
    <w:rsid w:val="005479DB"/>
    <w:rsid w:val="00553B6C"/>
    <w:rsid w:val="005565D0"/>
    <w:rsid w:val="005610A7"/>
    <w:rsid w:val="00562485"/>
    <w:rsid w:val="005646F9"/>
    <w:rsid w:val="005658BE"/>
    <w:rsid w:val="0058184D"/>
    <w:rsid w:val="0058688D"/>
    <w:rsid w:val="00594F3B"/>
    <w:rsid w:val="00596B01"/>
    <w:rsid w:val="005A21F3"/>
    <w:rsid w:val="005A48D2"/>
    <w:rsid w:val="005C3BBE"/>
    <w:rsid w:val="005C50EF"/>
    <w:rsid w:val="005C60CF"/>
    <w:rsid w:val="005C67EF"/>
    <w:rsid w:val="005C7245"/>
    <w:rsid w:val="005C73A5"/>
    <w:rsid w:val="005D20F1"/>
    <w:rsid w:val="005D647D"/>
    <w:rsid w:val="005E1CE5"/>
    <w:rsid w:val="005E4EEB"/>
    <w:rsid w:val="005E58EF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44963"/>
    <w:rsid w:val="006519A7"/>
    <w:rsid w:val="00657B63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A79AD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5769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65B8"/>
    <w:rsid w:val="007204BF"/>
    <w:rsid w:val="00725705"/>
    <w:rsid w:val="007264A5"/>
    <w:rsid w:val="00730B69"/>
    <w:rsid w:val="00732945"/>
    <w:rsid w:val="0073450E"/>
    <w:rsid w:val="00741129"/>
    <w:rsid w:val="00745C00"/>
    <w:rsid w:val="00747D98"/>
    <w:rsid w:val="007534FF"/>
    <w:rsid w:val="007564EF"/>
    <w:rsid w:val="00761167"/>
    <w:rsid w:val="00761C97"/>
    <w:rsid w:val="007658D2"/>
    <w:rsid w:val="00766842"/>
    <w:rsid w:val="00766E00"/>
    <w:rsid w:val="0076757B"/>
    <w:rsid w:val="0076788E"/>
    <w:rsid w:val="00767D80"/>
    <w:rsid w:val="00777625"/>
    <w:rsid w:val="00777F0E"/>
    <w:rsid w:val="0078205B"/>
    <w:rsid w:val="00786CC3"/>
    <w:rsid w:val="00786FE4"/>
    <w:rsid w:val="007942D6"/>
    <w:rsid w:val="00794A42"/>
    <w:rsid w:val="007952D6"/>
    <w:rsid w:val="007A0717"/>
    <w:rsid w:val="007B18D2"/>
    <w:rsid w:val="007B4D29"/>
    <w:rsid w:val="007B7A2C"/>
    <w:rsid w:val="007C1A82"/>
    <w:rsid w:val="007C1EF1"/>
    <w:rsid w:val="007C3AF5"/>
    <w:rsid w:val="007C6155"/>
    <w:rsid w:val="007D223E"/>
    <w:rsid w:val="007D6E53"/>
    <w:rsid w:val="007E3FF6"/>
    <w:rsid w:val="007E7540"/>
    <w:rsid w:val="007F1FBC"/>
    <w:rsid w:val="007F2D8F"/>
    <w:rsid w:val="007F5152"/>
    <w:rsid w:val="007F75E9"/>
    <w:rsid w:val="00803B14"/>
    <w:rsid w:val="00810B81"/>
    <w:rsid w:val="00811AB6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5285"/>
    <w:rsid w:val="00845A44"/>
    <w:rsid w:val="00846A3A"/>
    <w:rsid w:val="00847581"/>
    <w:rsid w:val="00847625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90D36"/>
    <w:rsid w:val="00890EB8"/>
    <w:rsid w:val="008928D9"/>
    <w:rsid w:val="00892DC9"/>
    <w:rsid w:val="008938A6"/>
    <w:rsid w:val="008977B0"/>
    <w:rsid w:val="008A6079"/>
    <w:rsid w:val="008B4C7E"/>
    <w:rsid w:val="008B5620"/>
    <w:rsid w:val="008B7446"/>
    <w:rsid w:val="008C26C1"/>
    <w:rsid w:val="008C4283"/>
    <w:rsid w:val="008C5066"/>
    <w:rsid w:val="008D1AF0"/>
    <w:rsid w:val="008D263A"/>
    <w:rsid w:val="008E2334"/>
    <w:rsid w:val="008E54FE"/>
    <w:rsid w:val="008F008B"/>
    <w:rsid w:val="008F1A53"/>
    <w:rsid w:val="008F5FFE"/>
    <w:rsid w:val="008F7C75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27F68"/>
    <w:rsid w:val="009305C3"/>
    <w:rsid w:val="0093391F"/>
    <w:rsid w:val="00934446"/>
    <w:rsid w:val="00935AAE"/>
    <w:rsid w:val="00935F4B"/>
    <w:rsid w:val="00936C1A"/>
    <w:rsid w:val="00940E12"/>
    <w:rsid w:val="009435DA"/>
    <w:rsid w:val="009548CA"/>
    <w:rsid w:val="0095687F"/>
    <w:rsid w:val="00970372"/>
    <w:rsid w:val="0098130E"/>
    <w:rsid w:val="00982B6F"/>
    <w:rsid w:val="00982C9C"/>
    <w:rsid w:val="009846F1"/>
    <w:rsid w:val="00985981"/>
    <w:rsid w:val="00985C14"/>
    <w:rsid w:val="00986C29"/>
    <w:rsid w:val="00987481"/>
    <w:rsid w:val="009924BE"/>
    <w:rsid w:val="00992CC5"/>
    <w:rsid w:val="00993F06"/>
    <w:rsid w:val="00997C4A"/>
    <w:rsid w:val="00997F5E"/>
    <w:rsid w:val="009A1054"/>
    <w:rsid w:val="009A170F"/>
    <w:rsid w:val="009A236F"/>
    <w:rsid w:val="009A5598"/>
    <w:rsid w:val="009A6086"/>
    <w:rsid w:val="009A7A90"/>
    <w:rsid w:val="009B1300"/>
    <w:rsid w:val="009B7C6E"/>
    <w:rsid w:val="009C63D3"/>
    <w:rsid w:val="009C7EB5"/>
    <w:rsid w:val="009D07B6"/>
    <w:rsid w:val="009D20AE"/>
    <w:rsid w:val="009D2120"/>
    <w:rsid w:val="009D38B3"/>
    <w:rsid w:val="009D3AD6"/>
    <w:rsid w:val="009D4848"/>
    <w:rsid w:val="009D7557"/>
    <w:rsid w:val="009E2B9E"/>
    <w:rsid w:val="009E390E"/>
    <w:rsid w:val="009E3952"/>
    <w:rsid w:val="009E5339"/>
    <w:rsid w:val="009F1C37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8D4"/>
    <w:rsid w:val="00A43E5C"/>
    <w:rsid w:val="00A4590A"/>
    <w:rsid w:val="00A46DFB"/>
    <w:rsid w:val="00A473F2"/>
    <w:rsid w:val="00A513F3"/>
    <w:rsid w:val="00A54773"/>
    <w:rsid w:val="00A54A5D"/>
    <w:rsid w:val="00A550A0"/>
    <w:rsid w:val="00A652FC"/>
    <w:rsid w:val="00A66BD6"/>
    <w:rsid w:val="00A7110C"/>
    <w:rsid w:val="00A713E2"/>
    <w:rsid w:val="00A743E5"/>
    <w:rsid w:val="00A747F8"/>
    <w:rsid w:val="00A772FE"/>
    <w:rsid w:val="00A92C75"/>
    <w:rsid w:val="00A97941"/>
    <w:rsid w:val="00AA6A34"/>
    <w:rsid w:val="00AC0E4C"/>
    <w:rsid w:val="00AC5721"/>
    <w:rsid w:val="00AD2550"/>
    <w:rsid w:val="00AE212B"/>
    <w:rsid w:val="00AE39B9"/>
    <w:rsid w:val="00AF22E6"/>
    <w:rsid w:val="00AF409D"/>
    <w:rsid w:val="00AF4673"/>
    <w:rsid w:val="00B10902"/>
    <w:rsid w:val="00B120BE"/>
    <w:rsid w:val="00B13574"/>
    <w:rsid w:val="00B21A16"/>
    <w:rsid w:val="00B22663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514B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D7478"/>
    <w:rsid w:val="00BE46E3"/>
    <w:rsid w:val="00BE5746"/>
    <w:rsid w:val="00BE73D2"/>
    <w:rsid w:val="00BE75D0"/>
    <w:rsid w:val="00BF23D1"/>
    <w:rsid w:val="00C00722"/>
    <w:rsid w:val="00C01611"/>
    <w:rsid w:val="00C040EE"/>
    <w:rsid w:val="00C079EF"/>
    <w:rsid w:val="00C07A68"/>
    <w:rsid w:val="00C11C6E"/>
    <w:rsid w:val="00C136E1"/>
    <w:rsid w:val="00C1712E"/>
    <w:rsid w:val="00C24260"/>
    <w:rsid w:val="00C254B6"/>
    <w:rsid w:val="00C276F2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80531"/>
    <w:rsid w:val="00C84B4A"/>
    <w:rsid w:val="00C9421A"/>
    <w:rsid w:val="00C96551"/>
    <w:rsid w:val="00C97A8D"/>
    <w:rsid w:val="00CA25A1"/>
    <w:rsid w:val="00CA5CCE"/>
    <w:rsid w:val="00CB1496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F39"/>
    <w:rsid w:val="00D00041"/>
    <w:rsid w:val="00D00637"/>
    <w:rsid w:val="00D00F37"/>
    <w:rsid w:val="00D0301B"/>
    <w:rsid w:val="00D123C4"/>
    <w:rsid w:val="00D12F9E"/>
    <w:rsid w:val="00D215C8"/>
    <w:rsid w:val="00D23400"/>
    <w:rsid w:val="00D256D0"/>
    <w:rsid w:val="00D27DD1"/>
    <w:rsid w:val="00D40293"/>
    <w:rsid w:val="00D41D68"/>
    <w:rsid w:val="00D4244C"/>
    <w:rsid w:val="00D44222"/>
    <w:rsid w:val="00D47BE3"/>
    <w:rsid w:val="00D47DD4"/>
    <w:rsid w:val="00D50E19"/>
    <w:rsid w:val="00D55D4E"/>
    <w:rsid w:val="00D565FF"/>
    <w:rsid w:val="00D57EA0"/>
    <w:rsid w:val="00D60B44"/>
    <w:rsid w:val="00D6498A"/>
    <w:rsid w:val="00D67625"/>
    <w:rsid w:val="00D71D30"/>
    <w:rsid w:val="00D73AF1"/>
    <w:rsid w:val="00D74C6A"/>
    <w:rsid w:val="00D76C18"/>
    <w:rsid w:val="00D806DE"/>
    <w:rsid w:val="00D80868"/>
    <w:rsid w:val="00D8708A"/>
    <w:rsid w:val="00D87771"/>
    <w:rsid w:val="00D90934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51E12"/>
    <w:rsid w:val="00E523FD"/>
    <w:rsid w:val="00E5517C"/>
    <w:rsid w:val="00E57A1A"/>
    <w:rsid w:val="00E616F8"/>
    <w:rsid w:val="00E6564C"/>
    <w:rsid w:val="00E65DCC"/>
    <w:rsid w:val="00E678F9"/>
    <w:rsid w:val="00E7124E"/>
    <w:rsid w:val="00E741D4"/>
    <w:rsid w:val="00E75E5F"/>
    <w:rsid w:val="00E76CE5"/>
    <w:rsid w:val="00E80165"/>
    <w:rsid w:val="00E816C7"/>
    <w:rsid w:val="00E91144"/>
    <w:rsid w:val="00E91AC0"/>
    <w:rsid w:val="00E92D64"/>
    <w:rsid w:val="00E93055"/>
    <w:rsid w:val="00EA1B68"/>
    <w:rsid w:val="00EA52D1"/>
    <w:rsid w:val="00EA7EAC"/>
    <w:rsid w:val="00EB1224"/>
    <w:rsid w:val="00EB3E0C"/>
    <w:rsid w:val="00EB4EEE"/>
    <w:rsid w:val="00EB58A5"/>
    <w:rsid w:val="00EB7D35"/>
    <w:rsid w:val="00EC2F29"/>
    <w:rsid w:val="00EC3DE0"/>
    <w:rsid w:val="00EC58E3"/>
    <w:rsid w:val="00EC64FC"/>
    <w:rsid w:val="00EC6CB0"/>
    <w:rsid w:val="00EC70E0"/>
    <w:rsid w:val="00ED6542"/>
    <w:rsid w:val="00EE0292"/>
    <w:rsid w:val="00EE58E9"/>
    <w:rsid w:val="00EE633A"/>
    <w:rsid w:val="00EE67F2"/>
    <w:rsid w:val="00EE725E"/>
    <w:rsid w:val="00EE7870"/>
    <w:rsid w:val="00EF0D85"/>
    <w:rsid w:val="00EF2431"/>
    <w:rsid w:val="00EF428E"/>
    <w:rsid w:val="00EF6A62"/>
    <w:rsid w:val="00EF7D33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55155"/>
    <w:rsid w:val="00F56E17"/>
    <w:rsid w:val="00F60CDF"/>
    <w:rsid w:val="00F6160A"/>
    <w:rsid w:val="00F65676"/>
    <w:rsid w:val="00F65B55"/>
    <w:rsid w:val="00F737E9"/>
    <w:rsid w:val="00F76B44"/>
    <w:rsid w:val="00F86E41"/>
    <w:rsid w:val="00F9020E"/>
    <w:rsid w:val="00F945C8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3EAF"/>
    <w:rsid w:val="00FE5FA3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E12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aliases w:val="- Bullets 字符1,リスト段落 字符1,列出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basedOn w:val="a1"/>
    <w:uiPriority w:val="59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列出段落1,¥¡¡¡¡ì¬º¥¹¥È¶ÎÂä,ÁÐ³ö¶ÎÂä,列表段落1,—ño’i—Ž,¥ê¥¹¥È¶ÎÂä,목록단락,列,—ñ弌’i,列表段落11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  <w:style w:type="paragraph" w:customStyle="1" w:styleId="PL">
    <w:name w:val="PL"/>
    <w:link w:val="PLChar"/>
    <w:qFormat/>
    <w:rsid w:val="0029584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9584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19</cp:revision>
  <cp:lastPrinted>2002-04-23T01:10:00Z</cp:lastPrinted>
  <dcterms:created xsi:type="dcterms:W3CDTF">2021-04-01T01:39:00Z</dcterms:created>
  <dcterms:modified xsi:type="dcterms:W3CDTF">2021-08-06T09:35:00Z</dcterms:modified>
</cp:coreProperties>
</file>